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1705"/>
        </w:tabs>
        <w:spacing w:line="240" w:lineRule="auto"/>
        <w:jc w:val="center"/>
        <w:rPr>
          <w:rFonts w:ascii="Candara" w:cs="Candara" w:hAnsi="Candara" w:eastAsia="Candara"/>
          <w:b w:val="1"/>
          <w:bCs w:val="1"/>
          <w:color w:val="000000"/>
          <w:sz w:val="30"/>
          <w:szCs w:val="30"/>
          <w:u w:color="000000"/>
          <w:shd w:val="clear" w:color="auto" w:fill="ffffff"/>
          <w:lang w:val="en-US"/>
        </w:rPr>
      </w:pPr>
      <w:r>
        <w:rPr>
          <w:rFonts w:ascii="Candara" w:cs="Candara" w:hAnsi="Candara" w:eastAsia="Candara"/>
          <w:b w:val="1"/>
          <w:bCs w:val="1"/>
          <w:color w:val="000000"/>
          <w:sz w:val="30"/>
          <w:szCs w:val="30"/>
          <w:u w:color="000000"/>
          <w:shd w:val="clear" w:color="auto" w:fill="ffffff"/>
          <w:rtl w:val="0"/>
          <w:lang w:val="en-US"/>
        </w:rPr>
        <w:t>International Seminar</w:t>
      </w:r>
    </w:p>
    <w:p>
      <w:pPr>
        <w:pStyle w:val="Body"/>
        <w:tabs>
          <w:tab w:val="left" w:pos="1705"/>
        </w:tabs>
        <w:spacing w:line="240" w:lineRule="auto"/>
        <w:jc w:val="center"/>
        <w:rPr>
          <w:rFonts w:ascii="Candara" w:cs="Candara" w:hAnsi="Candara" w:eastAsia="Candara"/>
          <w:i w:val="1"/>
          <w:iCs w:val="1"/>
          <w:smallCaps w:val="1"/>
          <w:color w:val="000000"/>
          <w:sz w:val="30"/>
          <w:szCs w:val="30"/>
          <w:u w:color="000000"/>
          <w:shd w:val="clear" w:color="auto" w:fill="ffffff"/>
          <w:lang w:val="en-US"/>
        </w:rPr>
      </w:pPr>
      <w:r>
        <w:rPr>
          <w:rFonts w:ascii="Candara" w:cs="Candara" w:hAnsi="Candara" w:eastAsia="Candara"/>
          <w:i w:val="1"/>
          <w:iCs w:val="1"/>
          <w:smallCaps w:val="1"/>
          <w:color w:val="000000"/>
          <w:sz w:val="30"/>
          <w:szCs w:val="30"/>
          <w:u w:color="000000"/>
          <w:shd w:val="clear" w:color="auto" w:fill="ffffff"/>
          <w:rtl w:val="0"/>
          <w:lang w:val="en-US"/>
        </w:rPr>
        <w:t>Crises and Institutions in Latin America and Europe</w:t>
      </w:r>
    </w:p>
    <w:p>
      <w:pPr>
        <w:pStyle w:val="Body"/>
        <w:tabs>
          <w:tab w:val="left" w:pos="1705"/>
        </w:tabs>
        <w:spacing w:line="240" w:lineRule="auto"/>
        <w:jc w:val="center"/>
        <w:rPr>
          <w:rFonts w:ascii="Candara" w:cs="Candara" w:hAnsi="Candara" w:eastAsia="Candara"/>
          <w:color w:val="000000"/>
          <w:sz w:val="26"/>
          <w:szCs w:val="26"/>
          <w:u w:color="000000"/>
          <w:shd w:val="clear" w:color="auto" w:fill="ffffff"/>
          <w:lang w:val="en-US"/>
        </w:rPr>
      </w:pPr>
      <w:r>
        <w:rPr>
          <w:rFonts w:ascii="Candara" w:cs="Candara" w:hAnsi="Candara" w:eastAsia="Candara"/>
          <w:color w:val="000000"/>
          <w:sz w:val="26"/>
          <w:szCs w:val="26"/>
          <w:u w:color="000000"/>
          <w:shd w:val="clear" w:color="auto" w:fill="ffffff"/>
          <w:rtl w:val="0"/>
          <w:lang w:val="en-US"/>
        </w:rPr>
        <w:t>October 30</w:t>
      </w:r>
      <w:r>
        <w:rPr>
          <w:rFonts w:ascii="Candara" w:cs="Candara" w:hAnsi="Candara" w:eastAsia="Candara"/>
          <w:color w:val="000000"/>
          <w:sz w:val="26"/>
          <w:szCs w:val="26"/>
          <w:u w:color="000000"/>
          <w:shd w:val="clear" w:color="auto" w:fill="ffffff"/>
          <w:vertAlign w:val="superscript"/>
          <w:rtl w:val="0"/>
          <w:lang w:val="en-US"/>
        </w:rPr>
        <w:t>th</w:t>
      </w:r>
      <w:r>
        <w:rPr>
          <w:rFonts w:ascii="Candara" w:cs="Candara" w:hAnsi="Candara" w:eastAsia="Candara"/>
          <w:color w:val="000000"/>
          <w:sz w:val="26"/>
          <w:szCs w:val="26"/>
          <w:u w:color="000000"/>
          <w:shd w:val="clear" w:color="auto" w:fill="ffffff"/>
          <w:rtl w:val="0"/>
          <w:lang w:val="en-US"/>
        </w:rPr>
        <w:t xml:space="preserve"> 2017, University of S</w:t>
      </w:r>
      <w:r>
        <w:rPr>
          <w:rFonts w:ascii="Candara" w:cs="Candara" w:hAnsi="Candara" w:eastAsia="Candara"/>
          <w:color w:val="000000"/>
          <w:sz w:val="26"/>
          <w:szCs w:val="26"/>
          <w:u w:color="000000"/>
          <w:shd w:val="clear" w:color="auto" w:fill="ffffff"/>
          <w:rtl w:val="0"/>
          <w:lang w:val="en-US"/>
        </w:rPr>
        <w:t>ã</w:t>
      </w:r>
      <w:r>
        <w:rPr>
          <w:rFonts w:ascii="Candara" w:cs="Candara" w:hAnsi="Candara" w:eastAsia="Candara"/>
          <w:color w:val="000000"/>
          <w:sz w:val="26"/>
          <w:szCs w:val="26"/>
          <w:u w:color="000000"/>
          <w:shd w:val="clear" w:color="auto" w:fill="ffffff"/>
          <w:rtl w:val="0"/>
          <w:lang w:val="en-US"/>
        </w:rPr>
        <w:t>o Paulo</w:t>
      </w:r>
    </w:p>
    <w:p>
      <w:pPr>
        <w:pStyle w:val="Body"/>
        <w:tabs>
          <w:tab w:val="left" w:pos="1705"/>
        </w:tabs>
        <w:spacing w:line="240" w:lineRule="auto"/>
        <w:jc w:val="center"/>
        <w:rPr>
          <w:rFonts w:ascii="Candara" w:cs="Candara" w:hAnsi="Candara" w:eastAsia="Candara"/>
          <w:color w:val="000000"/>
          <w:sz w:val="30"/>
          <w:szCs w:val="30"/>
          <w:u w:color="000000"/>
          <w:shd w:val="clear" w:color="auto" w:fill="ffffff"/>
        </w:rPr>
      </w:pPr>
      <w:r>
        <w:rPr>
          <w:rFonts w:ascii="Candara" w:cs="Candara" w:hAnsi="Candara" w:eastAsia="Candara"/>
          <w:color w:val="000000"/>
          <w:sz w:val="26"/>
          <w:szCs w:val="26"/>
          <w:u w:color="000000"/>
          <w:shd w:val="clear" w:color="auto" w:fill="ffffff"/>
          <w:rtl w:val="0"/>
          <w:lang w:val="pt-PT"/>
        </w:rPr>
        <w:t>Sala da Congrega</w:t>
      </w:r>
      <w:r>
        <w:rPr>
          <w:rFonts w:ascii="Candara" w:cs="Candara" w:hAnsi="Candara" w:eastAsia="Candara"/>
          <w:color w:val="000000"/>
          <w:sz w:val="26"/>
          <w:szCs w:val="26"/>
          <w:u w:color="000000"/>
          <w:shd w:val="clear" w:color="auto" w:fill="ffffff"/>
          <w:rtl w:val="0"/>
          <w:lang w:val="pt-PT"/>
        </w:rPr>
        <w:t>çã</w:t>
      </w:r>
      <w:r>
        <w:rPr>
          <w:rFonts w:ascii="Candara" w:cs="Candara" w:hAnsi="Candara" w:eastAsia="Candara"/>
          <w:color w:val="000000"/>
          <w:sz w:val="26"/>
          <w:szCs w:val="26"/>
          <w:u w:color="000000"/>
          <w:shd w:val="clear" w:color="auto" w:fill="ffffff"/>
          <w:rtl w:val="0"/>
          <w:lang w:val="en-US"/>
        </w:rPr>
        <w:t>o, Institute of International Relations</w:t>
      </w:r>
    </w:p>
    <w:p>
      <w:pPr>
        <w:pStyle w:val="Body"/>
        <w:tabs>
          <w:tab w:val="left" w:pos="1705"/>
        </w:tabs>
        <w:spacing w:line="240" w:lineRule="auto"/>
        <w:jc w:val="both"/>
        <w:rPr>
          <w:rFonts w:ascii="Candara" w:cs="Candara" w:hAnsi="Candara" w:eastAsia="Candara"/>
          <w:color w:val="000000"/>
          <w:sz w:val="30"/>
          <w:szCs w:val="30"/>
          <w:u w:color="000000"/>
          <w:shd w:val="clear" w:color="auto" w:fill="ffffff"/>
          <w:lang w:val="en-US"/>
        </w:rPr>
      </w:pPr>
      <w:r>
        <w:rPr>
          <w:rFonts w:ascii="Candara" w:cs="Candara" w:hAnsi="Candara" w:eastAsia="Candara"/>
          <w:color w:val="000000"/>
          <w:sz w:val="30"/>
          <w:szCs w:val="30"/>
          <w:u w:color="000000"/>
          <w:shd w:val="clear" w:color="auto" w:fill="ffffff"/>
          <w:rtl w:val="0"/>
          <w:lang w:val="en-US"/>
        </w:rPr>
        <w:t>________________________________________________________</w:t>
      </w:r>
    </w:p>
    <w:p>
      <w:pPr>
        <w:pStyle w:val="Body"/>
        <w:tabs>
          <w:tab w:val="left" w:pos="1705"/>
        </w:tabs>
        <w:spacing w:line="240" w:lineRule="auto"/>
        <w:rPr>
          <w:rFonts w:ascii="Candara" w:cs="Candara" w:hAnsi="Candara" w:eastAsia="Candara"/>
          <w:sz w:val="24"/>
          <w:szCs w:val="24"/>
        </w:rPr>
      </w:pPr>
      <w:r>
        <w:rPr>
          <w:rFonts w:ascii="Candara" w:cs="Candara" w:hAnsi="Candara" w:eastAsia="Candara"/>
          <w:sz w:val="24"/>
          <w:szCs w:val="24"/>
          <w:rtl w:val="0"/>
        </w:rPr>
        <w:t xml:space="preserve">9:00 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 xml:space="preserve">— </w:t>
      </w:r>
      <w:r>
        <w:rPr>
          <w:rFonts w:ascii="Candara" w:cs="Candara" w:hAnsi="Candara" w:eastAsia="Candara"/>
          <w:sz w:val="24"/>
          <w:szCs w:val="24"/>
          <w:rtl w:val="0"/>
        </w:rPr>
        <w:t>9:30</w:t>
        <w:tab/>
      </w:r>
      <w:r>
        <w:rPr>
          <w:rFonts w:ascii="Candara" w:cs="Candara" w:hAnsi="Candara" w:eastAsia="Candara"/>
          <w:b w:val="1"/>
          <w:bCs w:val="1"/>
          <w:sz w:val="28"/>
          <w:szCs w:val="28"/>
          <w:rtl w:val="0"/>
          <w:lang w:val="en-US"/>
        </w:rPr>
        <w:t>Introductory remarks</w:t>
      </w:r>
      <w:r>
        <w:rPr>
          <w:rFonts w:ascii="Candara" w:cs="Candara" w:hAnsi="Candara" w:eastAsia="Candara"/>
          <w:sz w:val="24"/>
          <w:szCs w:val="24"/>
          <w:rtl w:val="0"/>
        </w:rPr>
        <w:t xml:space="preserve"> </w:t>
      </w:r>
    </w:p>
    <w:p>
      <w:pPr>
        <w:pStyle w:val="Body"/>
        <w:tabs>
          <w:tab w:val="left" w:pos="1705"/>
        </w:tabs>
        <w:spacing w:line="240" w:lineRule="auto"/>
        <w:rPr>
          <w:rFonts w:ascii="Candara" w:cs="Candara" w:hAnsi="Candara" w:eastAsia="Candara"/>
          <w:sz w:val="24"/>
          <w:szCs w:val="24"/>
        </w:rPr>
      </w:pPr>
      <w:r>
        <w:rPr>
          <w:rFonts w:ascii="Candara" w:cs="Candara" w:hAnsi="Candara" w:eastAsia="Candara"/>
          <w:sz w:val="24"/>
          <w:szCs w:val="24"/>
          <w:rtl w:val="0"/>
          <w:lang w:val="pt-PT"/>
        </w:rPr>
        <w:t>Professor Pedro Dalari, Director Instituto de Rela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çõ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es Internacionais, USP</w:t>
      </w:r>
    </w:p>
    <w:p>
      <w:pPr>
        <w:pStyle w:val="Body"/>
        <w:tabs>
          <w:tab w:val="left" w:pos="1705"/>
        </w:tabs>
        <w:spacing w:line="240" w:lineRule="auto"/>
        <w:rPr>
          <w:rFonts w:ascii="Candara" w:cs="Candara" w:hAnsi="Candara" w:eastAsia="Candara"/>
          <w:sz w:val="24"/>
          <w:szCs w:val="24"/>
        </w:rPr>
      </w:pPr>
      <w:r>
        <w:rPr>
          <w:rFonts w:ascii="Candara" w:cs="Candara" w:hAnsi="Candara" w:eastAsia="Candara"/>
          <w:sz w:val="24"/>
          <w:szCs w:val="24"/>
          <w:rtl w:val="0"/>
          <w:lang w:val="pt-PT"/>
        </w:rPr>
        <w:t>Mr. Stefan Simosas, Chefe da Se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çã</w:t>
      </w:r>
      <w:r>
        <w:rPr>
          <w:rFonts w:ascii="Candara" w:cs="Candara" w:hAnsi="Candara" w:eastAsia="Candara"/>
          <w:sz w:val="24"/>
          <w:szCs w:val="24"/>
          <w:rtl w:val="0"/>
          <w:lang w:val="es-ES_tradnl"/>
        </w:rPr>
        <w:t>o de Pol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í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tica Economica e Imprensa, Delega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çã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o da Uni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ã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o Europeia, Bras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í</w:t>
      </w:r>
      <w:r>
        <w:rPr>
          <w:rFonts w:ascii="Candara" w:cs="Candara" w:hAnsi="Candara" w:eastAsia="Candara"/>
          <w:sz w:val="24"/>
          <w:szCs w:val="24"/>
          <w:rtl w:val="0"/>
        </w:rPr>
        <w:t>lia</w:t>
      </w:r>
    </w:p>
    <w:p>
      <w:pPr>
        <w:pStyle w:val="Body"/>
        <w:tabs>
          <w:tab w:val="left" w:pos="1705"/>
        </w:tabs>
        <w:spacing w:line="240" w:lineRule="auto"/>
        <w:rPr>
          <w:rFonts w:ascii="Candara" w:cs="Candara" w:hAnsi="Candara" w:eastAsia="Candara"/>
          <w:sz w:val="24"/>
          <w:szCs w:val="24"/>
        </w:rPr>
      </w:pPr>
      <w:r>
        <w:rPr>
          <w:rFonts w:ascii="Candara" w:cs="Candara" w:hAnsi="Candara" w:eastAsia="Candara"/>
          <w:sz w:val="24"/>
          <w:szCs w:val="24"/>
          <w:rtl w:val="0"/>
        </w:rPr>
        <w:t>Kai Lehmann, Instituo de Rela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çõ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es Internacionais, USP</w:t>
      </w:r>
    </w:p>
    <w:p>
      <w:pPr>
        <w:pStyle w:val="Body"/>
        <w:tabs>
          <w:tab w:val="left" w:pos="1705"/>
        </w:tabs>
        <w:spacing w:line="240" w:lineRule="auto"/>
        <w:rPr>
          <w:rFonts w:ascii="Candara" w:cs="Candara" w:hAnsi="Candara" w:eastAsia="Candara"/>
          <w:sz w:val="24"/>
          <w:szCs w:val="24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Bettina Guilherme, IRELAC, IRI-USP</w:t>
      </w:r>
    </w:p>
    <w:p>
      <w:pPr>
        <w:pStyle w:val="Body"/>
        <w:spacing w:line="240" w:lineRule="auto"/>
        <w:rPr>
          <w:rFonts w:ascii="Candara" w:cs="Candara" w:hAnsi="Candara" w:eastAsia="Candara"/>
          <w:b w:val="1"/>
          <w:bCs w:val="1"/>
          <w:sz w:val="28"/>
          <w:szCs w:val="28"/>
          <w:lang w:val="en-US"/>
        </w:rPr>
      </w:pPr>
      <w:r>
        <w:rPr>
          <w:rFonts w:ascii="Candara" w:cs="Candara" w:hAnsi="Candara" w:eastAsia="Candara"/>
          <w:b w:val="1"/>
          <w:bCs w:val="1"/>
          <w:sz w:val="28"/>
          <w:szCs w:val="28"/>
          <w:rtl w:val="0"/>
          <w:lang w:val="en-US"/>
        </w:rPr>
        <w:t>Section 1:</w:t>
      </w:r>
      <w:r>
        <w:rPr>
          <w:rFonts w:ascii="Candara" w:cs="Candara" w:hAnsi="Candara" w:eastAsia="Candara"/>
          <w:sz w:val="28"/>
          <w:szCs w:val="28"/>
          <w:rtl w:val="0"/>
          <w:lang w:val="en-US"/>
        </w:rPr>
        <w:t xml:space="preserve"> </w:t>
      </w:r>
      <w:r>
        <w:rPr>
          <w:rFonts w:ascii="Candara" w:cs="Candara" w:hAnsi="Candara" w:eastAsia="Candara"/>
          <w:b w:val="1"/>
          <w:bCs w:val="1"/>
          <w:sz w:val="28"/>
          <w:szCs w:val="28"/>
          <w:rtl w:val="0"/>
          <w:lang w:val="en-US"/>
        </w:rPr>
        <w:t>Typology of the crises. Are comparisons possible between Europe and Latin America?</w:t>
      </w:r>
    </w:p>
    <w:p>
      <w:pPr>
        <w:pStyle w:val="Body"/>
        <w:spacing w:line="240" w:lineRule="auto"/>
        <w:rPr>
          <w:rFonts w:ascii="Candara" w:cs="Candara" w:hAnsi="Candara" w:eastAsia="Candara"/>
          <w:b w:val="1"/>
          <w:bCs w:val="1"/>
          <w:sz w:val="24"/>
          <w:szCs w:val="24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09:30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—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10:30: </w:t>
      </w: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en-US"/>
        </w:rPr>
        <w:t>Panel 2: What type of crisis in Latin America? Conceptual considerations to address a period of instability</w:t>
      </w:r>
    </w:p>
    <w:p>
      <w:pPr>
        <w:pStyle w:val="Body"/>
        <w:spacing w:line="240" w:lineRule="auto"/>
        <w:rPr>
          <w:rFonts w:ascii="Candara" w:cs="Candara" w:hAnsi="Candara" w:eastAsia="Candara"/>
          <w:sz w:val="24"/>
          <w:szCs w:val="24"/>
        </w:rPr>
      </w:pPr>
      <w:r>
        <w:rPr>
          <w:rFonts w:ascii="Candara" w:cs="Candara" w:hAnsi="Candara" w:eastAsia="Candara"/>
          <w:sz w:val="24"/>
          <w:szCs w:val="24"/>
          <w:rtl w:val="0"/>
          <w:lang w:val="pt-PT"/>
        </w:rPr>
        <w:t>Mr. Stefan Simosas, Chefe da Se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çã</w:t>
      </w:r>
      <w:r>
        <w:rPr>
          <w:rFonts w:ascii="Candara" w:cs="Candara" w:hAnsi="Candara" w:eastAsia="Candara"/>
          <w:sz w:val="24"/>
          <w:szCs w:val="24"/>
          <w:rtl w:val="0"/>
          <w:lang w:val="es-ES_tradnl"/>
        </w:rPr>
        <w:t>o de Pol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í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tica, Economia e Imprensa, Delega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çã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o da Uni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ã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o Europeia, Bras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í</w:t>
      </w:r>
      <w:r>
        <w:rPr>
          <w:rFonts w:ascii="Candara" w:cs="Candara" w:hAnsi="Candara" w:eastAsia="Candara"/>
          <w:sz w:val="24"/>
          <w:szCs w:val="24"/>
          <w:rtl w:val="0"/>
        </w:rPr>
        <w:t>lia</w:t>
      </w:r>
    </w:p>
    <w:p>
      <w:pPr>
        <w:pStyle w:val="Body"/>
        <w:spacing w:line="240" w:lineRule="auto"/>
        <w:rPr>
          <w:rFonts w:ascii="Candara" w:cs="Candara" w:hAnsi="Candara" w:eastAsia="Candara"/>
          <w:b w:val="1"/>
          <w:bCs w:val="1"/>
          <w:sz w:val="24"/>
          <w:szCs w:val="24"/>
        </w:rPr>
      </w:pP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en-US"/>
        </w:rPr>
        <w:t>Defining crisis</w:t>
      </w: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pt-PT"/>
        </w:rPr>
        <w:t xml:space="preserve"> – </w:t>
      </w: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en-US"/>
        </w:rPr>
        <w:t xml:space="preserve">Perspectives from Europe and Latin America 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Kai Lehmann, Instituto de Rela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çõ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es Internacionais, USP</w:t>
      </w:r>
    </w:p>
    <w:p>
      <w:pPr>
        <w:pStyle w:val="Body"/>
        <w:spacing w:line="240" w:lineRule="auto"/>
        <w:rPr>
          <w:rFonts w:ascii="Candara" w:cs="Candara" w:hAnsi="Candara" w:eastAsia="Candara"/>
          <w:sz w:val="24"/>
          <w:szCs w:val="24"/>
          <w:lang w:val="en-US"/>
        </w:rPr>
      </w:pPr>
      <w:r>
        <w:rPr>
          <w:rFonts w:ascii="Candara" w:cs="Candara" w:hAnsi="Candara" w:eastAsia="Candara"/>
          <w:b w:val="1"/>
          <w:bCs w:val="1"/>
          <w:i w:val="1"/>
          <w:iCs w:val="1"/>
          <w:sz w:val="24"/>
          <w:szCs w:val="24"/>
          <w:rtl w:val="0"/>
          <w:lang w:val="en-US"/>
        </w:rPr>
        <w:t>Typology of crisis and political movements in both regions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, Christian Ghymers, IRELAC, Brussels</w:t>
      </w:r>
    </w:p>
    <w:p>
      <w:pPr>
        <w:pStyle w:val="Body"/>
        <w:tabs>
          <w:tab w:val="left" w:pos="1705"/>
        </w:tabs>
        <w:spacing w:line="240" w:lineRule="auto"/>
        <w:rPr>
          <w:rFonts w:ascii="Candara" w:cs="Candara" w:hAnsi="Candara" w:eastAsia="Candara"/>
          <w:sz w:val="24"/>
          <w:szCs w:val="24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10:30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—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11:00</w:t>
        <w:tab/>
        <w:t xml:space="preserve">Q&amp;A </w:t>
      </w:r>
    </w:p>
    <w:p>
      <w:pPr>
        <w:pStyle w:val="Body"/>
        <w:spacing w:line="240" w:lineRule="auto"/>
        <w:rPr>
          <w:rFonts w:ascii="Candara" w:cs="Candara" w:hAnsi="Candara" w:eastAsia="Candara"/>
          <w:b w:val="1"/>
          <w:bCs w:val="1"/>
          <w:sz w:val="24"/>
          <w:szCs w:val="24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11:00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—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12:00</w:t>
        <w:tab/>
        <w:t xml:space="preserve"> </w:t>
      </w: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en-US"/>
        </w:rPr>
        <w:t>Panel 2: The political institutional crisis in both regions. Perceptions, social impacts</w:t>
      </w:r>
    </w:p>
    <w:p>
      <w:pPr>
        <w:pStyle w:val="Body"/>
        <w:spacing w:after="0" w:line="240" w:lineRule="auto"/>
        <w:rPr>
          <w:rFonts w:ascii="Candara" w:cs="Candara" w:hAnsi="Candara" w:eastAsia="Candara"/>
          <w:sz w:val="24"/>
          <w:szCs w:val="24"/>
          <w:lang w:val="en-US"/>
        </w:rPr>
      </w:pPr>
      <w:r>
        <w:rPr>
          <w:rFonts w:ascii="Candara" w:cs="Candara" w:hAnsi="Candara" w:eastAsia="Candara"/>
          <w:b w:val="1"/>
          <w:bCs w:val="1"/>
          <w:i w:val="1"/>
          <w:iCs w:val="1"/>
          <w:sz w:val="24"/>
          <w:szCs w:val="24"/>
          <w:rtl w:val="0"/>
          <w:lang w:val="en-US"/>
        </w:rPr>
        <w:t>Attitudes of Europeans towards the EU before and after the economic crisis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. </w:t>
      </w:r>
    </w:p>
    <w:p>
      <w:pPr>
        <w:pStyle w:val="Body"/>
        <w:spacing w:after="0" w:line="240" w:lineRule="auto"/>
        <w:rPr>
          <w:rFonts w:ascii="Candara" w:cs="Candara" w:hAnsi="Candara" w:eastAsia="Candara"/>
          <w:sz w:val="24"/>
          <w:szCs w:val="24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Dimitris Katsikas, Hellenic Foundation for European and Foreign Policy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–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ELIAMEP, Athens</w:t>
      </w:r>
    </w:p>
    <w:p>
      <w:pPr>
        <w:pStyle w:val="Body"/>
        <w:spacing w:before="120" w:after="0" w:line="240" w:lineRule="auto"/>
        <w:rPr>
          <w:rFonts w:ascii="Candara" w:cs="Candara" w:hAnsi="Candara" w:eastAsia="Candara"/>
          <w:sz w:val="24"/>
          <w:szCs w:val="24"/>
          <w:lang w:val="en-US"/>
        </w:rPr>
      </w:pPr>
      <w:r>
        <w:rPr>
          <w:rFonts w:ascii="Candara" w:cs="Candara" w:hAnsi="Candara" w:eastAsia="Candara"/>
          <w:b w:val="1"/>
          <w:bCs w:val="1"/>
          <w:i w:val="1"/>
          <w:iCs w:val="1"/>
          <w:sz w:val="24"/>
          <w:szCs w:val="24"/>
          <w:rtl w:val="0"/>
          <w:lang w:val="en-US"/>
        </w:rPr>
        <w:t>Attitudes of Brazilian towards the Mercosur  before and after the economic crisis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. </w:t>
      </w:r>
    </w:p>
    <w:p>
      <w:pPr>
        <w:pStyle w:val="Body"/>
        <w:tabs>
          <w:tab w:val="left" w:pos="1705"/>
        </w:tabs>
        <w:spacing w:after="0" w:line="240" w:lineRule="auto"/>
        <w:rPr>
          <w:rFonts w:ascii="Candara" w:cs="Candara" w:hAnsi="Candara" w:eastAsia="Candara"/>
          <w:sz w:val="24"/>
          <w:szCs w:val="24"/>
        </w:rPr>
      </w:pPr>
      <w:r>
        <w:rPr>
          <w:rFonts w:ascii="Candara" w:cs="Candara" w:hAnsi="Candara" w:eastAsia="Candar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Candara" w:cs="Candara" w:hAnsi="Candara" w:eastAsia="Candara"/>
          <w:sz w:val="24"/>
          <w:szCs w:val="24"/>
          <w:rtl w:val="0"/>
        </w:rPr>
        <w:t>Am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â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 xml:space="preserve">ncio Jorge de Oliveira and Janina Onuki (IRI/USP).  </w:t>
      </w:r>
    </w:p>
    <w:p>
      <w:pPr>
        <w:pStyle w:val="Body"/>
        <w:tabs>
          <w:tab w:val="left" w:pos="1705"/>
        </w:tabs>
        <w:spacing w:before="120" w:after="0" w:line="240" w:lineRule="auto"/>
        <w:rPr>
          <w:rFonts w:ascii="Candara" w:cs="Candara" w:hAnsi="Candara" w:eastAsia="Candara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Fonts w:ascii="Candara" w:cs="Candara" w:hAnsi="Candara" w:eastAsia="Candar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Public perceptions of the EU in Brazil </w:t>
      </w:r>
    </w:p>
    <w:p>
      <w:pPr>
        <w:pStyle w:val="Body"/>
        <w:tabs>
          <w:tab w:val="left" w:pos="1705"/>
        </w:tabs>
        <w:spacing w:after="0" w:line="240" w:lineRule="auto"/>
        <w:rPr>
          <w:rFonts w:ascii="Candara" w:cs="Candara" w:hAnsi="Candara" w:eastAsia="Candara"/>
          <w:sz w:val="24"/>
          <w:szCs w:val="24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Andrea Hoffmann, PUC-Rio</w:t>
      </w:r>
    </w:p>
    <w:p>
      <w:pPr>
        <w:pStyle w:val="Body"/>
        <w:tabs>
          <w:tab w:val="left" w:pos="1705"/>
        </w:tabs>
        <w:spacing w:before="120" w:line="240" w:lineRule="auto"/>
        <w:rPr>
          <w:rFonts w:ascii="Candara" w:cs="Candara" w:hAnsi="Candara" w:eastAsia="Candara"/>
          <w:sz w:val="24"/>
          <w:szCs w:val="24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12:00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—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12:30</w:t>
        <w:tab/>
        <w:t>Q&amp;A, discussion</w:t>
      </w:r>
    </w:p>
    <w:p>
      <w:pPr>
        <w:pStyle w:val="Body"/>
        <w:tabs>
          <w:tab w:val="left" w:pos="1705"/>
        </w:tabs>
        <w:spacing w:line="240" w:lineRule="auto"/>
        <w:rPr>
          <w:rFonts w:ascii="Candara" w:cs="Candara" w:hAnsi="Candara" w:eastAsia="Candara"/>
          <w:sz w:val="24"/>
          <w:szCs w:val="24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12:30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—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14:00</w:t>
        <w:tab/>
        <w:t>Lunch</w:t>
      </w:r>
    </w:p>
    <w:p>
      <w:pPr>
        <w:pStyle w:val="Body"/>
        <w:tabs>
          <w:tab w:val="left" w:pos="1705"/>
        </w:tabs>
        <w:spacing w:line="240" w:lineRule="auto"/>
        <w:rPr>
          <w:rFonts w:ascii="Candara" w:cs="Candara" w:hAnsi="Candara" w:eastAsia="Candara"/>
          <w:sz w:val="24"/>
          <w:szCs w:val="24"/>
          <w:lang w:val="en-US"/>
        </w:rPr>
      </w:pPr>
    </w:p>
    <w:p>
      <w:pPr>
        <w:pStyle w:val="Body"/>
        <w:spacing w:line="240" w:lineRule="auto"/>
        <w:rPr>
          <w:rFonts w:ascii="Candara" w:cs="Candara" w:hAnsi="Candara" w:eastAsia="Candara"/>
          <w:b w:val="1"/>
          <w:bCs w:val="1"/>
          <w:sz w:val="28"/>
          <w:szCs w:val="28"/>
          <w:lang w:val="en-US"/>
        </w:rPr>
      </w:pPr>
      <w:r>
        <w:rPr>
          <w:rFonts w:ascii="Candara" w:cs="Candara" w:hAnsi="Candara" w:eastAsia="Candara"/>
          <w:b w:val="1"/>
          <w:bCs w:val="1"/>
          <w:sz w:val="28"/>
          <w:szCs w:val="28"/>
          <w:rtl w:val="0"/>
          <w:lang w:val="en-US"/>
        </w:rPr>
        <w:t>Section 2: The economic crisis in regional comparative perspectives</w:t>
      </w:r>
    </w:p>
    <w:p>
      <w:pPr>
        <w:pStyle w:val="Body"/>
        <w:spacing w:line="240" w:lineRule="auto"/>
        <w:rPr>
          <w:rFonts w:ascii="Candara" w:cs="Candara" w:hAnsi="Candara" w:eastAsia="Candara"/>
          <w:b w:val="1"/>
          <w:bCs w:val="1"/>
          <w:sz w:val="24"/>
          <w:szCs w:val="24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14:00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—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15:00 </w:t>
      </w: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en-US"/>
        </w:rPr>
        <w:t>Panel 3: Faces and impacts of the crises</w:t>
      </w:r>
    </w:p>
    <w:p>
      <w:pPr>
        <w:pStyle w:val="Body"/>
        <w:tabs>
          <w:tab w:val="left" w:pos="1705"/>
        </w:tabs>
        <w:spacing w:line="240" w:lineRule="auto"/>
        <w:rPr>
          <w:rFonts w:ascii="Candara" w:cs="Candara" w:hAnsi="Candara" w:eastAsia="Candara"/>
          <w:sz w:val="24"/>
          <w:szCs w:val="24"/>
          <w:lang w:val="en-US"/>
        </w:rPr>
      </w:pPr>
      <w:r>
        <w:rPr>
          <w:rFonts w:ascii="Candara" w:cs="Candara" w:hAnsi="Candara" w:eastAsia="Candar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Economic crisis and the rise of populism and nationalism in the EU -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Eleonora Poli, Istituto Affari Internazionali, Rome</w:t>
      </w:r>
    </w:p>
    <w:p>
      <w:pPr>
        <w:pStyle w:val="Body"/>
        <w:tabs>
          <w:tab w:val="left" w:pos="1705"/>
        </w:tabs>
        <w:spacing w:line="240" w:lineRule="auto"/>
        <w:rPr>
          <w:rFonts w:ascii="Candara" w:cs="Candara" w:hAnsi="Candara" w:eastAsia="Candara"/>
          <w:sz w:val="24"/>
          <w:szCs w:val="24"/>
        </w:rPr>
      </w:pP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en-US"/>
        </w:rPr>
        <w:t xml:space="preserve">Currency hierarchy, monetary sovereignty and financial crisis - 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Daniela Magalh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ã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es Prates, UNICAMP,</w:t>
      </w:r>
    </w:p>
    <w:p>
      <w:pPr>
        <w:pStyle w:val="Body"/>
        <w:tabs>
          <w:tab w:val="left" w:pos="1705"/>
        </w:tabs>
        <w:spacing w:line="240" w:lineRule="auto"/>
        <w:rPr>
          <w:rFonts w:ascii="Candara" w:cs="Candara" w:hAnsi="Candara" w:eastAsia="Candara"/>
          <w:sz w:val="24"/>
          <w:szCs w:val="24"/>
          <w:lang w:val="en-US"/>
        </w:rPr>
      </w:pP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en-US"/>
        </w:rPr>
        <w:t xml:space="preserve">What now? Possible solutions for the crises in Europe and Latin America,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Stephany Griffith-Jones, Columbia University (via Skype)</w:t>
      </w:r>
    </w:p>
    <w:p>
      <w:pPr>
        <w:pStyle w:val="Body"/>
        <w:tabs>
          <w:tab w:val="left" w:pos="1705"/>
        </w:tabs>
        <w:spacing w:line="240" w:lineRule="auto"/>
        <w:rPr>
          <w:rFonts w:ascii="Candara" w:cs="Candara" w:hAnsi="Candara" w:eastAsia="Candara"/>
          <w:sz w:val="24"/>
          <w:szCs w:val="24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15:00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—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15:30</w:t>
        <w:tab/>
        <w:t xml:space="preserve">Q&amp;A </w:t>
      </w:r>
    </w:p>
    <w:p>
      <w:pPr>
        <w:pStyle w:val="Body"/>
        <w:spacing w:line="240" w:lineRule="auto"/>
        <w:rPr>
          <w:rFonts w:ascii="Candara" w:cs="Candara" w:hAnsi="Candara" w:eastAsia="Candara"/>
          <w:b w:val="1"/>
          <w:bCs w:val="1"/>
          <w:sz w:val="24"/>
          <w:szCs w:val="24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15:30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—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16:30</w:t>
        <w:tab/>
      </w: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en-US"/>
        </w:rPr>
        <w:t>Panel 4: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</w:t>
      </w: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en-US"/>
        </w:rPr>
        <w:t>The way forward: Which role for democracy and citizen participation? Which role for the regional integration? Which role for the bi-regional cooperation?</w:t>
      </w:r>
    </w:p>
    <w:p>
      <w:pPr>
        <w:pStyle w:val="Body"/>
        <w:spacing w:line="240" w:lineRule="auto"/>
        <w:rPr>
          <w:rFonts w:ascii="Candara" w:cs="Candara" w:hAnsi="Candara" w:eastAsia="Candara"/>
          <w:sz w:val="24"/>
          <w:szCs w:val="24"/>
          <w:lang w:val="en-US"/>
        </w:rPr>
      </w:pPr>
      <w:r>
        <w:rPr>
          <w:rFonts w:ascii="Candara" w:cs="Candara" w:hAnsi="Candara" w:eastAsia="Candara"/>
          <w:b w:val="1"/>
          <w:bCs w:val="1"/>
          <w:i w:val="1"/>
          <w:iCs w:val="1"/>
          <w:sz w:val="24"/>
          <w:szCs w:val="24"/>
          <w:rtl w:val="0"/>
          <w:lang w:val="en-US"/>
        </w:rPr>
        <w:t>More government, better governance and putting citizens in the focus</w:t>
      </w:r>
      <w:r>
        <w:rPr>
          <w:rFonts w:ascii="Candara" w:cs="Candara" w:hAnsi="Candara" w:eastAsia="Candara"/>
          <w:i w:val="1"/>
          <w:iCs w:val="1"/>
          <w:sz w:val="24"/>
          <w:szCs w:val="24"/>
          <w:rtl w:val="0"/>
          <w:lang w:val="en-US"/>
        </w:rPr>
        <w:t>,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Bettina Guilherme, IRELAC, IRI-USP</w:t>
      </w:r>
    </w:p>
    <w:p>
      <w:pPr>
        <w:pStyle w:val="Body"/>
        <w:spacing w:line="240" w:lineRule="auto"/>
        <w:rPr>
          <w:rFonts w:ascii="Candara" w:cs="Candara" w:hAnsi="Candara" w:eastAsia="Candara"/>
          <w:sz w:val="24"/>
          <w:szCs w:val="24"/>
        </w:rPr>
      </w:pPr>
      <w:r>
        <w:rPr>
          <w:rFonts w:ascii="Candara" w:cs="Candara" w:hAnsi="Candara" w:eastAsia="Candara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Monetary and financial cooperation: getting inspiration from previous experiences.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Maria Antonieta Del Tedesco Lins, Instituto de Rela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çõ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es Internacionais, USP</w:t>
      </w:r>
    </w:p>
    <w:p>
      <w:pPr>
        <w:pStyle w:val="Body"/>
        <w:spacing w:line="240" w:lineRule="auto"/>
        <w:rPr>
          <w:rFonts w:ascii="Candara" w:cs="Candara" w:hAnsi="Candara" w:eastAsia="Candara"/>
          <w:b w:val="1"/>
          <w:bCs w:val="1"/>
          <w:sz w:val="24"/>
          <w:szCs w:val="24"/>
        </w:rPr>
      </w:pP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en-US"/>
        </w:rPr>
        <w:t xml:space="preserve">The crisis in Venezuela and the role of regional organizations, </w:t>
      </w:r>
      <w:r>
        <w:rPr>
          <w:rFonts w:ascii="Candara" w:cs="Candara" w:hAnsi="Candara" w:eastAsia="Candara"/>
          <w:sz w:val="24"/>
          <w:szCs w:val="24"/>
          <w:rtl w:val="0"/>
        </w:rPr>
        <w:t>Jos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 xml:space="preserve">é </w:t>
      </w:r>
      <w:r>
        <w:rPr>
          <w:rFonts w:ascii="Candara" w:cs="Candara" w:hAnsi="Candara" w:eastAsia="Candara"/>
          <w:sz w:val="24"/>
          <w:szCs w:val="24"/>
          <w:rtl w:val="0"/>
        </w:rPr>
        <w:t>Brice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ñ</w:t>
      </w:r>
      <w:r>
        <w:rPr>
          <w:rFonts w:ascii="Candara" w:cs="Candara" w:hAnsi="Candara" w:eastAsia="Candara"/>
          <w:sz w:val="24"/>
          <w:szCs w:val="24"/>
          <w:rtl w:val="0"/>
          <w:lang w:val="es-ES_tradnl"/>
        </w:rPr>
        <w:t>o Ruiz, Universidad Cooperativa de Colombia, Bogot</w:t>
      </w:r>
      <w:r>
        <w:rPr>
          <w:rFonts w:ascii="Candara" w:cs="Candara" w:hAnsi="Candara" w:eastAsia="Candara"/>
          <w:sz w:val="24"/>
          <w:szCs w:val="24"/>
          <w:rtl w:val="0"/>
          <w:lang w:val="pt-PT"/>
        </w:rPr>
        <w:t>á</w:t>
      </w:r>
    </w:p>
    <w:p>
      <w:pPr>
        <w:pStyle w:val="Body"/>
        <w:tabs>
          <w:tab w:val="left" w:pos="1705"/>
        </w:tabs>
        <w:spacing w:line="240" w:lineRule="auto"/>
        <w:rPr>
          <w:rFonts w:ascii="Candara" w:cs="Candara" w:hAnsi="Candara" w:eastAsia="Candara"/>
          <w:sz w:val="24"/>
          <w:szCs w:val="24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16:30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—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17:00</w:t>
        <w:tab/>
        <w:t>Q&amp;A</w:t>
      </w:r>
    </w:p>
    <w:p>
      <w:pPr>
        <w:pStyle w:val="Body"/>
        <w:tabs>
          <w:tab w:val="left" w:pos="1705"/>
        </w:tabs>
        <w:spacing w:line="240" w:lineRule="auto"/>
        <w:rPr>
          <w:rFonts w:ascii="Candara" w:cs="Candara" w:hAnsi="Candara" w:eastAsia="Candara"/>
          <w:b w:val="1"/>
          <w:bCs w:val="1"/>
          <w:sz w:val="28"/>
          <w:szCs w:val="28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17:00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—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17:30</w:t>
        <w:tab/>
      </w:r>
      <w:r>
        <w:rPr>
          <w:rFonts w:ascii="Candara" w:cs="Candara" w:hAnsi="Candara" w:eastAsia="Candara"/>
          <w:b w:val="1"/>
          <w:bCs w:val="1"/>
          <w:sz w:val="28"/>
          <w:szCs w:val="28"/>
          <w:rtl w:val="0"/>
          <w:lang w:val="en-US"/>
        </w:rPr>
        <w:t>Closing remarks: Do current regional institutional arrangements help or hinder crisis resolution?</w:t>
      </w:r>
    </w:p>
    <w:p>
      <w:pPr>
        <w:pStyle w:val="Body"/>
        <w:rPr>
          <w:rFonts w:ascii="Candara" w:cs="Candara" w:hAnsi="Candara" w:eastAsia="Candara"/>
          <w:b w:val="1"/>
          <w:bCs w:val="1"/>
          <w:lang w:val="en-US"/>
        </w:rPr>
      </w:pPr>
      <w:r>
        <w:rPr>
          <w:rFonts w:ascii="Candara" w:cs="Candara" w:hAnsi="Candara" w:eastAsia="Candara"/>
          <w:rtl w:val="0"/>
          <w:lang w:val="en-US"/>
        </w:rPr>
        <w:t>Christian Ghymers, IRELAC, Brussels</w:t>
      </w:r>
    </w:p>
    <w:p>
      <w:pPr>
        <w:pStyle w:val="Body"/>
      </w:pPr>
      <w:r>
        <w:rPr>
          <w:rFonts w:ascii="Candara" w:cs="Candara" w:hAnsi="Candara" w:eastAsia="Candara"/>
          <w:rtl w:val="0"/>
          <w:lang w:val="en-US"/>
        </w:rPr>
        <w:t>Kai Enno Lehmann, IRI-USP</w:t>
      </w:r>
      <w:r>
        <w:rPr>
          <w:rFonts w:ascii="Candara" w:cs="Candara" w:hAnsi="Candara" w:eastAsia="Candara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170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nda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8504"/>
      </w:tabs>
      <w:jc w:val="center"/>
    </w:pPr>
    <w:r>
      <w:rPr>
        <w:rtl w:val="0"/>
      </w:rPr>
      <w:drawing>
        <wp:inline distT="0" distB="0" distL="0" distR="0">
          <wp:extent cx="1104900" cy="919655"/>
          <wp:effectExtent l="0" t="0" r="0" b="0"/>
          <wp:docPr id="1073741825" name="officeArt object" descr="cabecalho ir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abecalho iri"/>
                  <pic:cNvPicPr/>
                </pic:nvPicPr>
                <pic:blipFill>
                  <a:blip r:embed="rId1">
                    <a:extLst/>
                  </a:blip>
                  <a:srcRect l="125" t="0" r="81833" b="0"/>
                  <a:stretch>
                    <a:fillRect/>
                  </a:stretch>
                </pic:blipFill>
                <pic:spPr>
                  <a:xfrm>
                    <a:off x="0" y="0"/>
                    <a:ext cx="1104900" cy="919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drawing>
        <wp:inline distT="0" distB="0" distL="0" distR="0">
          <wp:extent cx="3314700" cy="946327"/>
          <wp:effectExtent l="0" t="0" r="0" b="0"/>
          <wp:docPr id="1073741826" name="officeArt object" descr="C:\Users\Christian\Documents\AL\IRELAC\Proyectos\Bettina\Network_May_2017\eu_flag_co_funded_pos_[rgb]_righ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C:\Users\Christian\Documents\AL\IRELAC\Proyectos\Bettina\Network_May_2017\eu_flag_co_funded_pos_[rgb]_right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9463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666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